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7F" w:rsidRPr="001A09C0" w:rsidRDefault="00AE5D7F" w:rsidP="00AE5D7F">
      <w:pPr>
        <w:spacing w:line="276" w:lineRule="auto"/>
        <w:jc w:val="center"/>
        <w:rPr>
          <w:b/>
          <w:bCs/>
          <w:sz w:val="28"/>
          <w:szCs w:val="28"/>
        </w:rPr>
      </w:pPr>
      <w:r w:rsidRPr="001A09C0">
        <w:rPr>
          <w:b/>
          <w:bCs/>
          <w:sz w:val="28"/>
          <w:szCs w:val="28"/>
        </w:rPr>
        <w:t>Информация</w:t>
      </w:r>
    </w:p>
    <w:p w:rsidR="00AE5D7F" w:rsidRPr="001A09C0" w:rsidRDefault="00AE5D7F" w:rsidP="00AE5D7F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1A09C0">
        <w:rPr>
          <w:b/>
          <w:bCs/>
          <w:sz w:val="28"/>
          <w:szCs w:val="28"/>
        </w:rPr>
        <w:t>о реализации целевой программы «Энергосбережение и повышение энергетической эффективности в</w:t>
      </w:r>
      <w:bookmarkStart w:id="0" w:name="_GoBack"/>
      <w:bookmarkEnd w:id="0"/>
      <w:r w:rsidRPr="001A09C0">
        <w:rPr>
          <w:b/>
          <w:bCs/>
          <w:sz w:val="28"/>
          <w:szCs w:val="28"/>
        </w:rPr>
        <w:t>Ханты-Мансийском автономном округе – Югре на 2011 - 2015 годы и на перспективу до 2020 года» за 201</w:t>
      </w:r>
      <w:r w:rsidR="0086548B" w:rsidRPr="001A09C0">
        <w:rPr>
          <w:b/>
          <w:bCs/>
          <w:sz w:val="28"/>
          <w:szCs w:val="28"/>
        </w:rPr>
        <w:t>2</w:t>
      </w:r>
      <w:r w:rsidR="009E741E">
        <w:rPr>
          <w:b/>
          <w:bCs/>
          <w:sz w:val="28"/>
          <w:szCs w:val="28"/>
        </w:rPr>
        <w:t xml:space="preserve"> год</w:t>
      </w:r>
    </w:p>
    <w:p w:rsidR="00AE5D7F" w:rsidRPr="001A09C0" w:rsidRDefault="00AE5D7F" w:rsidP="00AE5D7F">
      <w:pPr>
        <w:spacing w:line="276" w:lineRule="auto"/>
        <w:ind w:firstLine="708"/>
        <w:jc w:val="both"/>
        <w:rPr>
          <w:sz w:val="28"/>
          <w:szCs w:val="28"/>
        </w:rPr>
      </w:pPr>
    </w:p>
    <w:p w:rsidR="00992ECB" w:rsidRPr="001A09C0" w:rsidRDefault="001A09C0" w:rsidP="001A09C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1A09C0">
        <w:rPr>
          <w:sz w:val="28"/>
          <w:szCs w:val="28"/>
        </w:rPr>
        <w:t>елев</w:t>
      </w:r>
      <w:r>
        <w:rPr>
          <w:sz w:val="28"/>
          <w:szCs w:val="28"/>
        </w:rPr>
        <w:t>ая</w:t>
      </w:r>
      <w:r w:rsidRPr="001A09C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1A09C0">
        <w:rPr>
          <w:sz w:val="28"/>
          <w:szCs w:val="28"/>
        </w:rPr>
        <w:t xml:space="preserve"> «Энергосбережение и повышение энергетической эффективности в Ханты-Мансийском автономном округе – Югре на 2011 – 2015 годы и на перспективу до 2020 года»</w:t>
      </w:r>
      <w:r>
        <w:rPr>
          <w:sz w:val="28"/>
          <w:szCs w:val="28"/>
        </w:rPr>
        <w:t xml:space="preserve">, утвержденная </w:t>
      </w:r>
      <w:r w:rsidRPr="001A09C0">
        <w:rPr>
          <w:sz w:val="28"/>
          <w:szCs w:val="28"/>
        </w:rPr>
        <w:t>постановлением Правительства Ханты-Мансийского автономного округа – Югры от 23 июня 2011 г. № 237-п</w:t>
      </w:r>
      <w:r>
        <w:rPr>
          <w:sz w:val="28"/>
          <w:szCs w:val="28"/>
        </w:rPr>
        <w:t>, разработана в</w:t>
      </w:r>
      <w:r w:rsidR="00AE5D7F" w:rsidRPr="001A09C0">
        <w:rPr>
          <w:sz w:val="28"/>
          <w:szCs w:val="28"/>
        </w:rPr>
        <w:t xml:space="preserve"> целях реализации Федерального закона № 261-ФЗ «Об энергосбережении и о повышении энергетической эффективности …»</w:t>
      </w:r>
      <w:r>
        <w:rPr>
          <w:sz w:val="28"/>
          <w:szCs w:val="28"/>
        </w:rPr>
        <w:t xml:space="preserve">, задачами которой </w:t>
      </w:r>
      <w:r w:rsidR="00992ECB" w:rsidRPr="001A09C0">
        <w:rPr>
          <w:sz w:val="28"/>
          <w:szCs w:val="28"/>
        </w:rPr>
        <w:t>являются: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существенное снижение доли энергетических издержек, снижение нагрузки по оплате услуг энергоснабжения на бюджетную систему, обеспечение населения качественными энергетическими услугами по доступным ценам;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снижение выбросов парниковых газов, а также снижение вредных выбросов и укрепление на этой основе здоровья населения;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формирование целостной и эффективной системы управления энергосбережением и повышением энергетической эффективности на основе комплексного развития инфраструктуры, обучения и повышения квалификации руководителей и специалистов, занятых в области энергосбережения и повышения энергетической эффективности, пропаганды и внедрения системы энергетического менеджмента;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совершенствование нормативной правовой базы для активизации государственно-частного партнерства и привлечения частных инвестиций для реализации проектов в области энергосбережения и повышения энергетической эффективности;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реализация механизмов, стимулирующих энергосбережение и повышение энергетической эффективности, обеспечивающих активизацию деятельности как населения, так и бизнеса по реализации потенциала энергосбережения и повышения энергетической эффективности;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формирование механизмов стимулирования деятельности энергосервисных компаний;</w:t>
      </w:r>
    </w:p>
    <w:p w:rsidR="00992ECB" w:rsidRPr="001A09C0" w:rsidRDefault="00992ECB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подготовка кадров в области энергосбережения и повышения энергетической эффективности.</w:t>
      </w:r>
    </w:p>
    <w:p w:rsidR="00DA361C" w:rsidRPr="001A09C0" w:rsidRDefault="00DA361C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lastRenderedPageBreak/>
        <w:t>Плановый объем финансирования мероприятий программы на 2012 год состав</w:t>
      </w:r>
      <w:r w:rsidR="001A09C0">
        <w:rPr>
          <w:sz w:val="28"/>
          <w:szCs w:val="28"/>
        </w:rPr>
        <w:t>ил</w:t>
      </w:r>
      <w:r w:rsidRPr="001A09C0">
        <w:rPr>
          <w:sz w:val="28"/>
          <w:szCs w:val="28"/>
        </w:rPr>
        <w:t xml:space="preserve"> 11 286,2 млн. рублей, в том числе:</w:t>
      </w:r>
    </w:p>
    <w:p w:rsidR="00DA361C" w:rsidRPr="001A09C0" w:rsidRDefault="00DA361C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средства федерального бюджета – 192,7 млн. рублей</w:t>
      </w:r>
    </w:p>
    <w:p w:rsidR="00DA361C" w:rsidRPr="001A09C0" w:rsidRDefault="00DA361C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средства бюджета автономного округа – 350,1 млн. рублей;</w:t>
      </w:r>
    </w:p>
    <w:p w:rsidR="00DA361C" w:rsidRPr="001A09C0" w:rsidRDefault="00DA361C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средства муниципальных бюджетов – 570,7 млн. рублей;</w:t>
      </w:r>
    </w:p>
    <w:p w:rsidR="00DA361C" w:rsidRPr="001A09C0" w:rsidRDefault="00DA361C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- внебюджетные средства – 10 172,8 млн. рублей.</w:t>
      </w:r>
    </w:p>
    <w:p w:rsidR="00DA361C" w:rsidRPr="001A09C0" w:rsidRDefault="00DA361C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Исполнение по программе за 2012 год составило 10,4 млрд. рублей, 92,4 % </w:t>
      </w:r>
      <w:r w:rsidR="001A09C0">
        <w:rPr>
          <w:sz w:val="28"/>
          <w:szCs w:val="28"/>
        </w:rPr>
        <w:t>плана</w:t>
      </w:r>
      <w:r w:rsidRPr="001A09C0">
        <w:rPr>
          <w:sz w:val="28"/>
          <w:szCs w:val="28"/>
        </w:rPr>
        <w:t xml:space="preserve"> 2012 год</w:t>
      </w:r>
      <w:r w:rsidR="001A09C0">
        <w:rPr>
          <w:sz w:val="28"/>
          <w:szCs w:val="28"/>
        </w:rPr>
        <w:t>а</w:t>
      </w:r>
      <w:r w:rsidRPr="001A09C0">
        <w:rPr>
          <w:sz w:val="28"/>
          <w:szCs w:val="28"/>
        </w:rPr>
        <w:t>, из них:</w:t>
      </w:r>
    </w:p>
    <w:p w:rsidR="00C31933" w:rsidRPr="001A09C0" w:rsidRDefault="001A09C0" w:rsidP="001A09C0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361C" w:rsidRPr="001A09C0">
        <w:rPr>
          <w:sz w:val="28"/>
          <w:szCs w:val="28"/>
        </w:rPr>
        <w:t>средства федерального бюджета – 183,2 млн. рублей,</w:t>
      </w:r>
      <w:r w:rsidR="00C31933" w:rsidRPr="001A09C0">
        <w:rPr>
          <w:sz w:val="28"/>
          <w:szCs w:val="28"/>
        </w:rPr>
        <w:t xml:space="preserve"> 95,1 % план</w:t>
      </w:r>
      <w:r>
        <w:rPr>
          <w:sz w:val="28"/>
          <w:szCs w:val="28"/>
        </w:rPr>
        <w:t>а</w:t>
      </w:r>
      <w:r w:rsidR="00C31933" w:rsidRPr="001A09C0">
        <w:rPr>
          <w:sz w:val="28"/>
          <w:szCs w:val="28"/>
        </w:rPr>
        <w:t xml:space="preserve"> 2012 год</w:t>
      </w:r>
      <w:r>
        <w:rPr>
          <w:sz w:val="28"/>
          <w:szCs w:val="28"/>
        </w:rPr>
        <w:t>а;</w:t>
      </w:r>
    </w:p>
    <w:p w:rsidR="00C31933" w:rsidRPr="001A09C0" w:rsidRDefault="001A09C0" w:rsidP="001A09C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361C" w:rsidRPr="001A09C0">
        <w:rPr>
          <w:sz w:val="28"/>
          <w:szCs w:val="28"/>
        </w:rPr>
        <w:t xml:space="preserve">средства бюджета автономного округа – 315,6 млн. рублей, 90,1 % </w:t>
      </w:r>
      <w:r w:rsidRPr="001A09C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1A09C0">
        <w:rPr>
          <w:sz w:val="28"/>
          <w:szCs w:val="28"/>
        </w:rPr>
        <w:t xml:space="preserve"> 2012 год</w:t>
      </w:r>
      <w:r>
        <w:rPr>
          <w:sz w:val="28"/>
          <w:szCs w:val="28"/>
        </w:rPr>
        <w:t>а;</w:t>
      </w:r>
    </w:p>
    <w:p w:rsidR="00C31933" w:rsidRPr="001A09C0" w:rsidRDefault="001A09C0" w:rsidP="001A09C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361C" w:rsidRPr="001A09C0">
        <w:rPr>
          <w:sz w:val="28"/>
          <w:szCs w:val="28"/>
        </w:rPr>
        <w:t xml:space="preserve"> средства муниципальных бюджетов – 491,6 млн. рублей,</w:t>
      </w:r>
      <w:r w:rsidR="00C31933" w:rsidRPr="001A09C0">
        <w:rPr>
          <w:sz w:val="28"/>
          <w:szCs w:val="28"/>
        </w:rPr>
        <w:t xml:space="preserve"> 86,2 % </w:t>
      </w:r>
      <w:r w:rsidRPr="001A09C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1A09C0">
        <w:rPr>
          <w:sz w:val="28"/>
          <w:szCs w:val="28"/>
        </w:rPr>
        <w:t xml:space="preserve"> 2012 год</w:t>
      </w:r>
      <w:r>
        <w:rPr>
          <w:sz w:val="28"/>
          <w:szCs w:val="28"/>
        </w:rPr>
        <w:t>а;</w:t>
      </w:r>
    </w:p>
    <w:p w:rsidR="00DA361C" w:rsidRPr="001A09C0" w:rsidRDefault="001A09C0" w:rsidP="001A09C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361C" w:rsidRPr="001A09C0">
        <w:rPr>
          <w:sz w:val="28"/>
          <w:szCs w:val="28"/>
        </w:rPr>
        <w:t xml:space="preserve">внебюджетные средства – 9 432,4 млн. рублей, 92,7 % </w:t>
      </w:r>
      <w:r w:rsidRPr="001A09C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1A09C0">
        <w:rPr>
          <w:sz w:val="28"/>
          <w:szCs w:val="28"/>
        </w:rPr>
        <w:t xml:space="preserve"> 2012 год</w:t>
      </w:r>
      <w:r>
        <w:rPr>
          <w:sz w:val="28"/>
          <w:szCs w:val="28"/>
        </w:rPr>
        <w:t>а</w:t>
      </w:r>
      <w:r w:rsidR="00DA361C" w:rsidRPr="001A09C0">
        <w:rPr>
          <w:sz w:val="28"/>
          <w:szCs w:val="28"/>
        </w:rPr>
        <w:t>.</w:t>
      </w:r>
    </w:p>
    <w:p w:rsidR="00AE5D7F" w:rsidRPr="001A09C0" w:rsidRDefault="00AE5D7F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В 201</w:t>
      </w:r>
      <w:r w:rsidR="00DA361C" w:rsidRPr="001A09C0">
        <w:rPr>
          <w:sz w:val="28"/>
          <w:szCs w:val="28"/>
        </w:rPr>
        <w:t>2</w:t>
      </w:r>
      <w:r w:rsidRPr="001A09C0">
        <w:rPr>
          <w:sz w:val="28"/>
          <w:szCs w:val="28"/>
        </w:rPr>
        <w:t xml:space="preserve"> году целев</w:t>
      </w:r>
      <w:r w:rsidR="00DA361C" w:rsidRPr="001A09C0">
        <w:rPr>
          <w:sz w:val="28"/>
          <w:szCs w:val="28"/>
        </w:rPr>
        <w:t>ая</w:t>
      </w:r>
      <w:r w:rsidRPr="001A09C0">
        <w:rPr>
          <w:sz w:val="28"/>
          <w:szCs w:val="28"/>
        </w:rPr>
        <w:t xml:space="preserve"> программ</w:t>
      </w:r>
      <w:r w:rsidR="00DA361C" w:rsidRPr="001A09C0">
        <w:rPr>
          <w:sz w:val="28"/>
          <w:szCs w:val="28"/>
        </w:rPr>
        <w:t xml:space="preserve"> была</w:t>
      </w:r>
      <w:r w:rsidRPr="001A09C0">
        <w:rPr>
          <w:sz w:val="28"/>
          <w:szCs w:val="28"/>
        </w:rPr>
        <w:t>направлен</w:t>
      </w:r>
      <w:r w:rsidR="00DA361C" w:rsidRPr="001A09C0">
        <w:rPr>
          <w:sz w:val="28"/>
          <w:szCs w:val="28"/>
        </w:rPr>
        <w:t>а</w:t>
      </w:r>
      <w:r w:rsidRPr="001A09C0">
        <w:rPr>
          <w:sz w:val="28"/>
          <w:szCs w:val="28"/>
        </w:rPr>
        <w:t>на реализацию следующих мероприятий, необходимых для исполнения требований законодатель</w:t>
      </w:r>
      <w:r w:rsidR="001A09C0">
        <w:rPr>
          <w:sz w:val="28"/>
          <w:szCs w:val="28"/>
        </w:rPr>
        <w:t>ства в области энергосбережения.</w:t>
      </w:r>
    </w:p>
    <w:p w:rsidR="00AE5D7F" w:rsidRPr="001A09C0" w:rsidRDefault="001A09C0" w:rsidP="001A09C0">
      <w:pPr>
        <w:spacing w:line="276" w:lineRule="auto"/>
        <w:ind w:firstLine="708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1. </w:t>
      </w:r>
      <w:r w:rsidR="00AE5D7F" w:rsidRPr="001A09C0">
        <w:rPr>
          <w:sz w:val="28"/>
          <w:szCs w:val="28"/>
        </w:rPr>
        <w:t>Оснащение приборами учета энергетических ресурсов.</w:t>
      </w:r>
    </w:p>
    <w:p w:rsidR="009626B9" w:rsidRPr="001A09C0" w:rsidRDefault="00846D02" w:rsidP="001A09C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На оснащение окружных учреждений приборами учета в 2012 году было направлено 4,6 тыс. рублей. На оснащение муниципальных объектов в местные бюджеты в виде субсидий </w:t>
      </w:r>
      <w:r w:rsidR="001A09C0" w:rsidRPr="001A09C0">
        <w:rPr>
          <w:sz w:val="28"/>
          <w:szCs w:val="28"/>
        </w:rPr>
        <w:t>были направлены</w:t>
      </w:r>
      <w:r w:rsidRPr="001A09C0">
        <w:rPr>
          <w:sz w:val="28"/>
          <w:szCs w:val="28"/>
        </w:rPr>
        <w:t>финансовые средства, полученные из федерального бюджета в объеме 69,7млн. рублей</w:t>
      </w:r>
      <w:r w:rsidR="001A09C0">
        <w:rPr>
          <w:sz w:val="28"/>
          <w:szCs w:val="28"/>
        </w:rPr>
        <w:t xml:space="preserve">, а также </w:t>
      </w:r>
      <w:r w:rsidRPr="001A09C0">
        <w:rPr>
          <w:sz w:val="28"/>
          <w:szCs w:val="28"/>
        </w:rPr>
        <w:t xml:space="preserve">из окружного бюджета в объеме </w:t>
      </w:r>
      <w:r w:rsidR="00791BF0" w:rsidRPr="001A09C0">
        <w:rPr>
          <w:sz w:val="28"/>
          <w:szCs w:val="28"/>
        </w:rPr>
        <w:t>96,8</w:t>
      </w:r>
      <w:r w:rsidRPr="001A09C0">
        <w:rPr>
          <w:sz w:val="28"/>
          <w:szCs w:val="28"/>
        </w:rPr>
        <w:t xml:space="preserve"> млн. рублей.</w:t>
      </w:r>
    </w:p>
    <w:p w:rsidR="009626B9" w:rsidRPr="001A09C0" w:rsidRDefault="009626B9" w:rsidP="001A09C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На 1 января 2013 г</w:t>
      </w:r>
      <w:r w:rsidR="001A09C0">
        <w:rPr>
          <w:sz w:val="28"/>
          <w:szCs w:val="28"/>
        </w:rPr>
        <w:t>ода</w:t>
      </w:r>
      <w:r w:rsidRPr="001A09C0">
        <w:rPr>
          <w:sz w:val="28"/>
          <w:szCs w:val="28"/>
        </w:rPr>
        <w:t xml:space="preserve"> все бюджетные объекты окружного и муниципального уровня </w:t>
      </w:r>
      <w:r w:rsidR="001A09C0" w:rsidRPr="001A09C0">
        <w:rPr>
          <w:sz w:val="28"/>
          <w:szCs w:val="28"/>
        </w:rPr>
        <w:t>на 100 %</w:t>
      </w:r>
      <w:r w:rsidRPr="001A09C0">
        <w:rPr>
          <w:sz w:val="28"/>
          <w:szCs w:val="28"/>
        </w:rPr>
        <w:t>оснащены приборами учета.</w:t>
      </w:r>
    </w:p>
    <w:p w:rsidR="00787EE0" w:rsidRPr="001A09C0" w:rsidRDefault="00787EE0" w:rsidP="001A09C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Общая оснащенность жилого фонда на территории автономного округа общедомовыми приборами учета энергоресурсов составляет 60,2 %, индивидуальными – 85,9 %. </w:t>
      </w:r>
    </w:p>
    <w:p w:rsidR="00787EE0" w:rsidRPr="001A09C0" w:rsidRDefault="00787EE0" w:rsidP="00BC57C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В рамках адресной помощи малоимущим слоям населения с начала </w:t>
      </w:r>
      <w:r w:rsidRPr="008C07D9">
        <w:rPr>
          <w:sz w:val="28"/>
          <w:szCs w:val="28"/>
        </w:rPr>
        <w:t xml:space="preserve">2012 года </w:t>
      </w:r>
      <w:r w:rsidR="003A3C90" w:rsidRPr="008C07D9">
        <w:rPr>
          <w:sz w:val="28"/>
          <w:szCs w:val="28"/>
        </w:rPr>
        <w:t xml:space="preserve">из запланированных 621 тыс. рублей </w:t>
      </w:r>
      <w:r w:rsidRPr="008C07D9">
        <w:rPr>
          <w:sz w:val="28"/>
          <w:szCs w:val="28"/>
        </w:rPr>
        <w:t>предоставлены субсидии на</w:t>
      </w:r>
      <w:r w:rsidRPr="001A09C0">
        <w:rPr>
          <w:sz w:val="28"/>
          <w:szCs w:val="28"/>
        </w:rPr>
        <w:t xml:space="preserve"> приобретение и установку приборов учета энергоресурсов </w:t>
      </w:r>
      <w:r w:rsidR="003A3C90">
        <w:rPr>
          <w:sz w:val="28"/>
          <w:szCs w:val="28"/>
        </w:rPr>
        <w:t xml:space="preserve">на основании заявок </w:t>
      </w:r>
      <w:r w:rsidRPr="001A09C0">
        <w:rPr>
          <w:sz w:val="28"/>
          <w:szCs w:val="28"/>
        </w:rPr>
        <w:t>207 гражданам на общую сумму 616 тыс. рублей</w:t>
      </w:r>
      <w:r w:rsidR="001A09C0">
        <w:rPr>
          <w:sz w:val="28"/>
          <w:szCs w:val="28"/>
        </w:rPr>
        <w:t>. У</w:t>
      </w:r>
      <w:r w:rsidRPr="001A09C0">
        <w:rPr>
          <w:sz w:val="28"/>
          <w:szCs w:val="28"/>
        </w:rPr>
        <w:t xml:space="preserve">становлены индивидуальные приборы учета холодной и горячей воды </w:t>
      </w:r>
      <w:r w:rsidR="001A09C0">
        <w:rPr>
          <w:sz w:val="28"/>
          <w:szCs w:val="28"/>
        </w:rPr>
        <w:t>– 373 шт., общедомовые – 24 шт</w:t>
      </w:r>
      <w:r w:rsidRPr="001A09C0">
        <w:rPr>
          <w:sz w:val="28"/>
          <w:szCs w:val="28"/>
        </w:rPr>
        <w:t>.</w:t>
      </w:r>
    </w:p>
    <w:p w:rsidR="00791BF0" w:rsidRPr="00BC57C5" w:rsidRDefault="00BC57C5" w:rsidP="00BC57C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C57C5">
        <w:rPr>
          <w:sz w:val="28"/>
          <w:szCs w:val="28"/>
        </w:rPr>
        <w:t xml:space="preserve">2. </w:t>
      </w:r>
      <w:r w:rsidR="00791BF0" w:rsidRPr="00BC57C5">
        <w:rPr>
          <w:sz w:val="28"/>
          <w:szCs w:val="28"/>
        </w:rPr>
        <w:t>Проведение обязательных энергетических обследований.</w:t>
      </w:r>
    </w:p>
    <w:p w:rsidR="00082024" w:rsidRPr="001A09C0" w:rsidRDefault="00791BF0" w:rsidP="00BC57C5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lastRenderedPageBreak/>
        <w:t xml:space="preserve">На проведение обязательных энергетических обследований окружных бюджетных учреждений в 2012 году выделялись окружные </w:t>
      </w:r>
      <w:r w:rsidR="00DE0BCB" w:rsidRPr="001A09C0">
        <w:rPr>
          <w:sz w:val="28"/>
          <w:szCs w:val="28"/>
        </w:rPr>
        <w:t>финансовые средства в объеме 13,</w:t>
      </w:r>
      <w:r w:rsidRPr="001A09C0">
        <w:rPr>
          <w:sz w:val="28"/>
          <w:szCs w:val="28"/>
        </w:rPr>
        <w:t>3 млн. рублей</w:t>
      </w:r>
      <w:r w:rsidR="00BC57C5">
        <w:rPr>
          <w:sz w:val="28"/>
          <w:szCs w:val="28"/>
        </w:rPr>
        <w:t>.Н</w:t>
      </w:r>
      <w:r w:rsidR="00082024" w:rsidRPr="001A09C0">
        <w:rPr>
          <w:sz w:val="28"/>
          <w:szCs w:val="28"/>
        </w:rPr>
        <w:t xml:space="preserve">а проведение обязательных энергетических обследований муниципальных бюджетных учреждений в местные бюджеты </w:t>
      </w:r>
      <w:r w:rsidR="00BC57C5" w:rsidRPr="001A09C0">
        <w:rPr>
          <w:sz w:val="28"/>
          <w:szCs w:val="28"/>
        </w:rPr>
        <w:t xml:space="preserve">из окружного бюджета </w:t>
      </w:r>
      <w:r w:rsidR="00082024" w:rsidRPr="001A09C0">
        <w:rPr>
          <w:sz w:val="28"/>
          <w:szCs w:val="28"/>
        </w:rPr>
        <w:t xml:space="preserve">в виде субсидий </w:t>
      </w:r>
      <w:r w:rsidR="00BC57C5" w:rsidRPr="001A09C0">
        <w:rPr>
          <w:sz w:val="28"/>
          <w:szCs w:val="28"/>
        </w:rPr>
        <w:t xml:space="preserve">были направлены </w:t>
      </w:r>
      <w:r w:rsidR="00082024" w:rsidRPr="001A09C0">
        <w:rPr>
          <w:sz w:val="28"/>
          <w:szCs w:val="28"/>
        </w:rPr>
        <w:t>финансовые средства в объеме 61,6 млн. рублей.</w:t>
      </w:r>
    </w:p>
    <w:p w:rsidR="00791BF0" w:rsidRPr="001A09C0" w:rsidRDefault="00791BF0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На 1 января 2013 года все государственные и муниципальные учреждения бюджетной сферы автономного округа прошли обязательные энергетические обследования</w:t>
      </w:r>
      <w:r w:rsidR="00082024" w:rsidRPr="001A09C0">
        <w:rPr>
          <w:sz w:val="28"/>
          <w:szCs w:val="28"/>
        </w:rPr>
        <w:t xml:space="preserve"> и получили разработанные энергетические паспорта, в которых отражены мероприятия, направленные на повышен</w:t>
      </w:r>
      <w:r w:rsidR="006933BD" w:rsidRPr="001A09C0">
        <w:rPr>
          <w:sz w:val="28"/>
          <w:szCs w:val="28"/>
        </w:rPr>
        <w:t>ие энергетической эффективности</w:t>
      </w:r>
      <w:r w:rsidRPr="001A09C0">
        <w:rPr>
          <w:sz w:val="28"/>
          <w:szCs w:val="28"/>
        </w:rPr>
        <w:t>.</w:t>
      </w:r>
    </w:p>
    <w:p w:rsidR="00791BF0" w:rsidRPr="00BC57C5" w:rsidRDefault="00BC57C5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BC57C5">
        <w:rPr>
          <w:sz w:val="28"/>
          <w:szCs w:val="28"/>
        </w:rPr>
        <w:t xml:space="preserve">3. </w:t>
      </w:r>
      <w:r w:rsidR="00791BF0" w:rsidRPr="00BC57C5">
        <w:rPr>
          <w:sz w:val="28"/>
          <w:szCs w:val="28"/>
        </w:rPr>
        <w:t>Осуществление энергосберегающих мероприятий на объектах бюджетной сферы.</w:t>
      </w:r>
    </w:p>
    <w:p w:rsidR="00791BF0" w:rsidRPr="001A09C0" w:rsidRDefault="00791BF0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В </w:t>
      </w:r>
      <w:r w:rsidR="004D3676" w:rsidRPr="001A09C0">
        <w:rPr>
          <w:sz w:val="28"/>
          <w:szCs w:val="28"/>
        </w:rPr>
        <w:t>2012</w:t>
      </w:r>
      <w:r w:rsidRPr="001A09C0">
        <w:rPr>
          <w:sz w:val="28"/>
          <w:szCs w:val="28"/>
        </w:rPr>
        <w:t xml:space="preserve"> году на реализацию мероприятий по энергосбережению в учреждениях бюджетной сферы, выполнивших обязательные энергетическое обследования, были направлены 68,5 млн. рублей, в том </w:t>
      </w:r>
      <w:r w:rsidRPr="003A3C90">
        <w:rPr>
          <w:sz w:val="28"/>
          <w:szCs w:val="28"/>
        </w:rPr>
        <w:t xml:space="preserve">числе средства из федерального бюджета в </w:t>
      </w:r>
      <w:r w:rsidR="003A3C90" w:rsidRPr="003A3C90">
        <w:rPr>
          <w:sz w:val="28"/>
          <w:szCs w:val="28"/>
        </w:rPr>
        <w:t>сумме 30,0 млн. рублей</w:t>
      </w:r>
      <w:r w:rsidRPr="003A3C90">
        <w:rPr>
          <w:sz w:val="28"/>
          <w:szCs w:val="28"/>
        </w:rPr>
        <w:t>.</w:t>
      </w:r>
    </w:p>
    <w:p w:rsidR="00787EE0" w:rsidRPr="001A09C0" w:rsidRDefault="00763A55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Окружными учреждениями были заключены договоры на </w:t>
      </w:r>
      <w:r w:rsidR="00E27CC2" w:rsidRPr="001A09C0">
        <w:rPr>
          <w:sz w:val="28"/>
          <w:szCs w:val="28"/>
        </w:rPr>
        <w:t>установку автоматизированных узлов регулирования тепловой энергии, замену ламп накаливания на энергосберегающие, установку автоматизированных систем управления освещением, реконструкцию фасадов зданий, кровель и чердаков, замена оконных и дверных блоков.</w:t>
      </w:r>
      <w:r w:rsidR="00223E04" w:rsidRPr="001A09C0">
        <w:rPr>
          <w:sz w:val="28"/>
          <w:szCs w:val="28"/>
        </w:rPr>
        <w:t xml:space="preserve">Работы по заключенным договорам выполнены в полном объеме. </w:t>
      </w:r>
    </w:p>
    <w:p w:rsidR="00260868" w:rsidRPr="003A3C90" w:rsidRDefault="003A3C90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3A3C90">
        <w:rPr>
          <w:bCs/>
          <w:sz w:val="28"/>
          <w:szCs w:val="28"/>
        </w:rPr>
        <w:t xml:space="preserve">4. </w:t>
      </w:r>
      <w:r w:rsidR="00260868" w:rsidRPr="003A3C90">
        <w:rPr>
          <w:bCs/>
          <w:sz w:val="28"/>
          <w:szCs w:val="28"/>
        </w:rPr>
        <w:t>Разработка схем теплоснабжения поселений автономного округа</w:t>
      </w:r>
      <w:r w:rsidRPr="003A3C90">
        <w:rPr>
          <w:bCs/>
          <w:sz w:val="28"/>
          <w:szCs w:val="28"/>
        </w:rPr>
        <w:t>.</w:t>
      </w:r>
    </w:p>
    <w:p w:rsidR="00260868" w:rsidRPr="001A09C0" w:rsidRDefault="00260868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В соответствии с требованиями статьей 6, 23 и 29 Федерального закона Российской Федерации от 27 июля 2010 года № 190-ФЗ </w:t>
      </w:r>
      <w:r w:rsidR="00BC57C5">
        <w:rPr>
          <w:sz w:val="28"/>
          <w:szCs w:val="28"/>
        </w:rPr>
        <w:t>автономной некоммерческой организацией</w:t>
      </w:r>
      <w:r w:rsidRPr="001A09C0">
        <w:rPr>
          <w:sz w:val="28"/>
          <w:szCs w:val="28"/>
        </w:rPr>
        <w:t xml:space="preserve"> «Центр энергосбережения Югры» ведется разработка схем теплоснабжения городов и поселений автономного округа.</w:t>
      </w:r>
    </w:p>
    <w:p w:rsidR="00260868" w:rsidRPr="001A09C0" w:rsidRDefault="00260868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Разработаны схемы теплоснабжения в городах Нягань и Когалым, гп. Березово</w:t>
      </w:r>
      <w:r w:rsidR="00BC57C5">
        <w:rPr>
          <w:sz w:val="28"/>
          <w:szCs w:val="28"/>
        </w:rPr>
        <w:t xml:space="preserve"> и</w:t>
      </w:r>
      <w:r w:rsidRPr="001A09C0">
        <w:rPr>
          <w:sz w:val="28"/>
          <w:szCs w:val="28"/>
        </w:rPr>
        <w:t>Игрим Березовского района, гп. Междуреченский Кондинского района, г. Советский.</w:t>
      </w:r>
    </w:p>
    <w:p w:rsidR="00260868" w:rsidRPr="001A09C0" w:rsidRDefault="00260868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>В городе Ханты-Мансийск схема теплоснабжения разработана и передана в муниципальное образование на утверждение.</w:t>
      </w:r>
    </w:p>
    <w:p w:rsidR="00DE0BCB" w:rsidRPr="001A09C0" w:rsidRDefault="00260868" w:rsidP="003A3C90">
      <w:pPr>
        <w:spacing w:line="276" w:lineRule="auto"/>
        <w:ind w:firstLine="709"/>
        <w:jc w:val="both"/>
        <w:rPr>
          <w:sz w:val="28"/>
          <w:szCs w:val="28"/>
        </w:rPr>
      </w:pPr>
      <w:r w:rsidRPr="001A09C0">
        <w:rPr>
          <w:sz w:val="28"/>
          <w:szCs w:val="28"/>
        </w:rPr>
        <w:t xml:space="preserve">В городах Радужный, Урай, Лангепасе, Пыть-Яхе, в Сургутском районе в гп. Белый Яр, </w:t>
      </w:r>
      <w:r w:rsidR="00BC57C5" w:rsidRPr="001A09C0">
        <w:rPr>
          <w:sz w:val="28"/>
          <w:szCs w:val="28"/>
        </w:rPr>
        <w:t xml:space="preserve">Барсово, </w:t>
      </w:r>
      <w:r w:rsidRPr="001A09C0">
        <w:rPr>
          <w:sz w:val="28"/>
          <w:szCs w:val="28"/>
        </w:rPr>
        <w:t>Лянтор, Федоровский, сп. Нижнесортымский</w:t>
      </w:r>
      <w:r w:rsidR="00BC57C5">
        <w:rPr>
          <w:sz w:val="28"/>
          <w:szCs w:val="28"/>
        </w:rPr>
        <w:t xml:space="preserve"> и Солнечный, </w:t>
      </w:r>
      <w:r w:rsidRPr="001A09C0">
        <w:rPr>
          <w:sz w:val="28"/>
          <w:szCs w:val="28"/>
        </w:rPr>
        <w:t>Нефтею</w:t>
      </w:r>
      <w:r w:rsidR="00BC57C5">
        <w:rPr>
          <w:sz w:val="28"/>
          <w:szCs w:val="28"/>
        </w:rPr>
        <w:t xml:space="preserve">ганском районе в гп. Пойковский, </w:t>
      </w:r>
      <w:r w:rsidRPr="001A09C0">
        <w:rPr>
          <w:sz w:val="28"/>
          <w:szCs w:val="28"/>
        </w:rPr>
        <w:t xml:space="preserve">сп. Салым; вНижневартовском районе </w:t>
      </w:r>
      <w:r w:rsidR="00BC57C5">
        <w:rPr>
          <w:sz w:val="28"/>
          <w:szCs w:val="28"/>
        </w:rPr>
        <w:t xml:space="preserve">в </w:t>
      </w:r>
      <w:r w:rsidRPr="001A09C0">
        <w:rPr>
          <w:sz w:val="28"/>
          <w:szCs w:val="28"/>
        </w:rPr>
        <w:t xml:space="preserve">гп. Излучинск и </w:t>
      </w:r>
      <w:r w:rsidR="00BC57C5">
        <w:rPr>
          <w:sz w:val="28"/>
          <w:szCs w:val="28"/>
        </w:rPr>
        <w:lastRenderedPageBreak/>
        <w:t>Новоаганск; в</w:t>
      </w:r>
      <w:r w:rsidRPr="001A09C0">
        <w:rPr>
          <w:sz w:val="28"/>
          <w:szCs w:val="28"/>
        </w:rPr>
        <w:t>сп. Горноправдинск Ханты-Мансийского района</w:t>
      </w:r>
      <w:r w:rsidR="00BC57C5">
        <w:rPr>
          <w:sz w:val="28"/>
          <w:szCs w:val="28"/>
        </w:rPr>
        <w:t>,</w:t>
      </w:r>
      <w:r w:rsidRPr="001A09C0">
        <w:rPr>
          <w:sz w:val="28"/>
          <w:szCs w:val="28"/>
        </w:rPr>
        <w:t xml:space="preserve"> в Октябрьском районе в пгт. Октябрьское и Приобье; в Кондинском районе гп. Кондинский</w:t>
      </w:r>
      <w:r w:rsidR="00BC57C5">
        <w:rPr>
          <w:sz w:val="28"/>
          <w:szCs w:val="28"/>
        </w:rPr>
        <w:t>и</w:t>
      </w:r>
      <w:r w:rsidRPr="001A09C0">
        <w:rPr>
          <w:sz w:val="28"/>
          <w:szCs w:val="28"/>
        </w:rPr>
        <w:t>Мортка схемы теплоснабжения находятся в стадии проведения конкурсных процедур.</w:t>
      </w:r>
    </w:p>
    <w:p w:rsidR="00C6212C" w:rsidRDefault="0010675E" w:rsidP="00EB35D5">
      <w:pPr>
        <w:ind w:firstLine="709"/>
        <w:jc w:val="both"/>
        <w:rPr>
          <w:sz w:val="28"/>
          <w:szCs w:val="28"/>
        </w:rPr>
      </w:pPr>
      <w:r w:rsidRPr="00715C20">
        <w:rPr>
          <w:sz w:val="28"/>
          <w:szCs w:val="28"/>
        </w:rPr>
        <w:t xml:space="preserve">В результате реализации целевой программы </w:t>
      </w:r>
      <w:r w:rsidR="00E43B2C" w:rsidRPr="00715C20">
        <w:rPr>
          <w:sz w:val="28"/>
          <w:szCs w:val="28"/>
        </w:rPr>
        <w:t xml:space="preserve">в 2012 году </w:t>
      </w:r>
      <w:r w:rsidRPr="00715C20">
        <w:rPr>
          <w:sz w:val="28"/>
          <w:szCs w:val="28"/>
        </w:rPr>
        <w:t>достигнуты следующие целевые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85"/>
        <w:gridCol w:w="1686"/>
        <w:gridCol w:w="1535"/>
        <w:gridCol w:w="1665"/>
      </w:tblGrid>
      <w:tr w:rsidR="00E43B2C" w:rsidRPr="00E43B2C" w:rsidTr="00E43B2C">
        <w:trPr>
          <w:trHeight w:val="1460"/>
        </w:trPr>
        <w:tc>
          <w:tcPr>
            <w:tcW w:w="2336" w:type="pct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C54831" w:rsidRPr="00E43B2C" w:rsidRDefault="00E43B2C" w:rsidP="00E43B2C">
            <w:pPr>
              <w:jc w:val="center"/>
            </w:pPr>
            <w:r w:rsidRPr="00E43B2C">
              <w:rPr>
                <w:bCs/>
              </w:rPr>
              <w:t>Наименование показателей результатов</w:t>
            </w:r>
          </w:p>
        </w:tc>
        <w:tc>
          <w:tcPr>
            <w:tcW w:w="919" w:type="pct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C54831" w:rsidRPr="00E43B2C" w:rsidRDefault="00E43B2C" w:rsidP="00E43B2C">
            <w:pPr>
              <w:jc w:val="center"/>
            </w:pPr>
            <w:r w:rsidRPr="00E43B2C">
              <w:rPr>
                <w:bCs/>
              </w:rPr>
              <w:t>Ед. изм.</w:t>
            </w:r>
          </w:p>
        </w:tc>
        <w:tc>
          <w:tcPr>
            <w:tcW w:w="837" w:type="pct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115"/>
              <w:jc w:val="center"/>
            </w:pPr>
            <w:r w:rsidRPr="00E43B2C">
              <w:rPr>
                <w:bCs/>
              </w:rPr>
              <w:t>Базовый   показатель на   начало реализации  программы</w:t>
            </w:r>
          </w:p>
        </w:tc>
        <w:tc>
          <w:tcPr>
            <w:tcW w:w="908" w:type="pct"/>
            <w:shd w:val="clear" w:color="auto" w:fill="auto"/>
            <w:tcMar>
              <w:top w:w="16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81"/>
              <w:jc w:val="center"/>
            </w:pPr>
            <w:r w:rsidRPr="00E43B2C">
              <w:rPr>
                <w:bCs/>
              </w:rPr>
              <w:t>2012 год</w:t>
            </w:r>
          </w:p>
        </w:tc>
      </w:tr>
      <w:tr w:rsidR="00E43B2C" w:rsidRPr="00E43B2C" w:rsidTr="00E43B2C">
        <w:trPr>
          <w:trHeight w:val="599"/>
        </w:trPr>
        <w:tc>
          <w:tcPr>
            <w:tcW w:w="233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t>Динамика энергоемкости валового регионального продукта</w:t>
            </w:r>
          </w:p>
        </w:tc>
        <w:tc>
          <w:tcPr>
            <w:tcW w:w="9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111"/>
              <w:jc w:val="both"/>
            </w:pPr>
            <w:r w:rsidRPr="00E43B2C">
              <w:t xml:space="preserve">кгу.т./тыс.руб. </w:t>
            </w:r>
          </w:p>
        </w:tc>
        <w:tc>
          <w:tcPr>
            <w:tcW w:w="83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22,4 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20,39 </w:t>
            </w:r>
          </w:p>
        </w:tc>
      </w:tr>
      <w:tr w:rsidR="00E43B2C" w:rsidRPr="00E43B2C" w:rsidTr="00E43B2C">
        <w:trPr>
          <w:trHeight w:val="709"/>
        </w:trPr>
        <w:tc>
          <w:tcPr>
            <w:tcW w:w="5000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rPr>
                <w:bCs/>
              </w:rPr>
              <w:t xml:space="preserve">Энергосбережение и повышение энергетической эффективности в государственных и муниципальных учреждениях </w:t>
            </w:r>
          </w:p>
        </w:tc>
      </w:tr>
      <w:tr w:rsidR="00E43B2C" w:rsidRPr="00E43B2C" w:rsidTr="00E43B2C">
        <w:trPr>
          <w:trHeight w:val="877"/>
        </w:trPr>
        <w:tc>
          <w:tcPr>
            <w:tcW w:w="233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t xml:space="preserve">Удельный расход тепловой энергии в государственных и муниципальных учреждениях </w:t>
            </w:r>
          </w:p>
        </w:tc>
        <w:tc>
          <w:tcPr>
            <w:tcW w:w="9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43B2C" w:rsidRDefault="00E43B2C" w:rsidP="00E43B2C">
            <w:pPr>
              <w:ind w:firstLine="111"/>
              <w:jc w:val="both"/>
            </w:pPr>
            <w:r w:rsidRPr="00E43B2C">
              <w:t>Гкал/кв.м</w:t>
            </w:r>
          </w:p>
          <w:p w:rsidR="00C54831" w:rsidRPr="00E43B2C" w:rsidRDefault="00E43B2C" w:rsidP="00E43B2C">
            <w:pPr>
              <w:ind w:firstLine="111"/>
              <w:jc w:val="both"/>
            </w:pPr>
            <w:r w:rsidRPr="00E43B2C">
              <w:t xml:space="preserve">в год </w:t>
            </w:r>
          </w:p>
        </w:tc>
        <w:tc>
          <w:tcPr>
            <w:tcW w:w="83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0,36 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0,33 </w:t>
            </w:r>
          </w:p>
        </w:tc>
      </w:tr>
      <w:tr w:rsidR="00E43B2C" w:rsidRPr="00E43B2C" w:rsidTr="00E43B2C">
        <w:trPr>
          <w:trHeight w:val="877"/>
        </w:trPr>
        <w:tc>
          <w:tcPr>
            <w:tcW w:w="233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t xml:space="preserve">Удельный расход электрической энергии в государственных и муниципальных учреждениях </w:t>
            </w:r>
          </w:p>
        </w:tc>
        <w:tc>
          <w:tcPr>
            <w:tcW w:w="9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43B2C" w:rsidRDefault="00E43B2C" w:rsidP="00E43B2C">
            <w:pPr>
              <w:ind w:firstLine="111"/>
              <w:jc w:val="both"/>
            </w:pPr>
            <w:r w:rsidRPr="00E43B2C">
              <w:t>кВт.ч/кв.м</w:t>
            </w:r>
          </w:p>
          <w:p w:rsidR="00C54831" w:rsidRPr="00E43B2C" w:rsidRDefault="00E43B2C" w:rsidP="00E43B2C">
            <w:pPr>
              <w:ind w:firstLine="111"/>
              <w:jc w:val="both"/>
            </w:pPr>
            <w:r w:rsidRPr="00E43B2C">
              <w:t xml:space="preserve">в год </w:t>
            </w:r>
          </w:p>
        </w:tc>
        <w:tc>
          <w:tcPr>
            <w:tcW w:w="83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100,26 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94,34 </w:t>
            </w:r>
          </w:p>
        </w:tc>
      </w:tr>
      <w:tr w:rsidR="00E43B2C" w:rsidRPr="00E43B2C" w:rsidTr="00715C20">
        <w:trPr>
          <w:trHeight w:val="420"/>
        </w:trPr>
        <w:tc>
          <w:tcPr>
            <w:tcW w:w="5000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rPr>
                <w:bCs/>
              </w:rPr>
              <w:t xml:space="preserve">Энергосбережение и повышение энергетической эффективности в жилищном секторе </w:t>
            </w:r>
          </w:p>
        </w:tc>
      </w:tr>
      <w:tr w:rsidR="00E43B2C" w:rsidRPr="00E43B2C" w:rsidTr="00E43B2C">
        <w:trPr>
          <w:trHeight w:val="1183"/>
        </w:trPr>
        <w:tc>
          <w:tcPr>
            <w:tcW w:w="233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t xml:space="preserve">Средний удельный расход тепловой энергии на цели отопления в жилых домах, в том числе в многоквартирных домах, подключенных к системам централизованного теплоснабжения </w:t>
            </w:r>
          </w:p>
        </w:tc>
        <w:tc>
          <w:tcPr>
            <w:tcW w:w="9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43B2C" w:rsidRDefault="00E43B2C" w:rsidP="00E43B2C">
            <w:pPr>
              <w:ind w:firstLine="111"/>
              <w:jc w:val="both"/>
            </w:pPr>
            <w:r w:rsidRPr="00E43B2C">
              <w:t>Гкал/кв.м</w:t>
            </w:r>
          </w:p>
          <w:p w:rsidR="00C54831" w:rsidRPr="00E43B2C" w:rsidRDefault="00E43B2C" w:rsidP="00E43B2C">
            <w:pPr>
              <w:ind w:firstLine="111"/>
              <w:jc w:val="both"/>
            </w:pPr>
            <w:r w:rsidRPr="00E43B2C">
              <w:t xml:space="preserve">в год </w:t>
            </w:r>
          </w:p>
        </w:tc>
        <w:tc>
          <w:tcPr>
            <w:tcW w:w="83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0,362 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0,34 </w:t>
            </w:r>
          </w:p>
        </w:tc>
      </w:tr>
      <w:tr w:rsidR="00E43B2C" w:rsidRPr="00E43B2C" w:rsidTr="00E43B2C">
        <w:trPr>
          <w:trHeight w:val="1183"/>
        </w:trPr>
        <w:tc>
          <w:tcPr>
            <w:tcW w:w="233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t xml:space="preserve">Средний удельный расход электрической энергии в жилых домах, в том числе в многоквартирных домах, подключенных к системам централизованного электроснабжения </w:t>
            </w:r>
          </w:p>
        </w:tc>
        <w:tc>
          <w:tcPr>
            <w:tcW w:w="9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111"/>
              <w:jc w:val="both"/>
            </w:pPr>
            <w:r w:rsidRPr="00E43B2C">
              <w:t xml:space="preserve">тыс. кВт.ч/чел. в год </w:t>
            </w:r>
          </w:p>
        </w:tc>
        <w:tc>
          <w:tcPr>
            <w:tcW w:w="83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1,47 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1,35 </w:t>
            </w:r>
          </w:p>
        </w:tc>
      </w:tr>
      <w:tr w:rsidR="00E43B2C" w:rsidRPr="00E43B2C" w:rsidTr="00715C20">
        <w:trPr>
          <w:trHeight w:val="438"/>
        </w:trPr>
        <w:tc>
          <w:tcPr>
            <w:tcW w:w="233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285"/>
              <w:jc w:val="both"/>
            </w:pPr>
            <w:r w:rsidRPr="00E43B2C">
              <w:t xml:space="preserve">Среднее удельное потребление воды </w:t>
            </w:r>
          </w:p>
        </w:tc>
        <w:tc>
          <w:tcPr>
            <w:tcW w:w="9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111"/>
              <w:jc w:val="both"/>
            </w:pPr>
            <w:r w:rsidRPr="00E43B2C">
              <w:t xml:space="preserve">л/(сутки/чел.) </w:t>
            </w:r>
          </w:p>
        </w:tc>
        <w:tc>
          <w:tcPr>
            <w:tcW w:w="83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166 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4831" w:rsidRPr="00E43B2C" w:rsidRDefault="00E43B2C" w:rsidP="00E43B2C">
            <w:pPr>
              <w:ind w:firstLine="709"/>
              <w:jc w:val="both"/>
            </w:pPr>
            <w:r w:rsidRPr="00E43B2C">
              <w:t xml:space="preserve">162 </w:t>
            </w:r>
          </w:p>
        </w:tc>
      </w:tr>
    </w:tbl>
    <w:p w:rsidR="0010675E" w:rsidRPr="00E43B2C" w:rsidRDefault="0010675E" w:rsidP="00E43B2C">
      <w:pPr>
        <w:jc w:val="both"/>
        <w:rPr>
          <w:sz w:val="28"/>
          <w:szCs w:val="28"/>
        </w:rPr>
      </w:pPr>
    </w:p>
    <w:sectPr w:rsidR="0010675E" w:rsidRPr="00E43B2C" w:rsidSect="001A09C0">
      <w:headerReference w:type="default" r:id="rId7"/>
      <w:pgSz w:w="11906" w:h="16838"/>
      <w:pgMar w:top="1418" w:right="1276" w:bottom="1418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AD8" w:rsidRDefault="00132AD8" w:rsidP="001A09C0">
      <w:r>
        <w:separator/>
      </w:r>
    </w:p>
  </w:endnote>
  <w:endnote w:type="continuationSeparator" w:id="1">
    <w:p w:rsidR="00132AD8" w:rsidRDefault="00132AD8" w:rsidP="001A0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AD8" w:rsidRDefault="00132AD8" w:rsidP="001A09C0">
      <w:r>
        <w:separator/>
      </w:r>
    </w:p>
  </w:footnote>
  <w:footnote w:type="continuationSeparator" w:id="1">
    <w:p w:rsidR="00132AD8" w:rsidRDefault="00132AD8" w:rsidP="001A0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284"/>
      <w:docPartObj>
        <w:docPartGallery w:val="Page Numbers (Top of Page)"/>
        <w:docPartUnique/>
      </w:docPartObj>
    </w:sdtPr>
    <w:sdtContent>
      <w:p w:rsidR="001A09C0" w:rsidRDefault="00056A72">
        <w:pPr>
          <w:pStyle w:val="a8"/>
          <w:jc w:val="center"/>
        </w:pPr>
        <w:r>
          <w:fldChar w:fldCharType="begin"/>
        </w:r>
        <w:r w:rsidR="00A952D3">
          <w:instrText xml:space="preserve"> PAGE   \* MERGEFORMAT </w:instrText>
        </w:r>
        <w:r>
          <w:fldChar w:fldCharType="separate"/>
        </w:r>
        <w:r w:rsidR="00CA5A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A09C0" w:rsidRDefault="001A09C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0427"/>
    <w:multiLevelType w:val="hybridMultilevel"/>
    <w:tmpl w:val="A54C0688"/>
    <w:lvl w:ilvl="0" w:tplc="D6168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B10DA"/>
    <w:multiLevelType w:val="hybridMultilevel"/>
    <w:tmpl w:val="DE32B54A"/>
    <w:lvl w:ilvl="0" w:tplc="059CA3F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832D2C"/>
    <w:multiLevelType w:val="hybridMultilevel"/>
    <w:tmpl w:val="70722AD0"/>
    <w:lvl w:ilvl="0" w:tplc="4008F1E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97D5878"/>
    <w:multiLevelType w:val="hybridMultilevel"/>
    <w:tmpl w:val="A31870BE"/>
    <w:lvl w:ilvl="0" w:tplc="C24EB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E657B3"/>
    <w:multiLevelType w:val="hybridMultilevel"/>
    <w:tmpl w:val="40020CF6"/>
    <w:lvl w:ilvl="0" w:tplc="3DFEA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AF6"/>
    <w:rsid w:val="00056A72"/>
    <w:rsid w:val="00082024"/>
    <w:rsid w:val="0010675E"/>
    <w:rsid w:val="00132AD8"/>
    <w:rsid w:val="00183765"/>
    <w:rsid w:val="001A09C0"/>
    <w:rsid w:val="001D54B0"/>
    <w:rsid w:val="001E3F08"/>
    <w:rsid w:val="001F3EF3"/>
    <w:rsid w:val="00223E04"/>
    <w:rsid w:val="00260868"/>
    <w:rsid w:val="00265093"/>
    <w:rsid w:val="00301D49"/>
    <w:rsid w:val="003A1FA5"/>
    <w:rsid w:val="003A3C90"/>
    <w:rsid w:val="003B48A0"/>
    <w:rsid w:val="003F2CC1"/>
    <w:rsid w:val="00405A85"/>
    <w:rsid w:val="0045467C"/>
    <w:rsid w:val="004768DD"/>
    <w:rsid w:val="00485161"/>
    <w:rsid w:val="00497BB3"/>
    <w:rsid w:val="004D3676"/>
    <w:rsid w:val="004F70ED"/>
    <w:rsid w:val="00572742"/>
    <w:rsid w:val="005A2748"/>
    <w:rsid w:val="00664EF4"/>
    <w:rsid w:val="00671603"/>
    <w:rsid w:val="006933BD"/>
    <w:rsid w:val="006B2A52"/>
    <w:rsid w:val="006E0AA9"/>
    <w:rsid w:val="00715C20"/>
    <w:rsid w:val="00741F06"/>
    <w:rsid w:val="00743025"/>
    <w:rsid w:val="00752937"/>
    <w:rsid w:val="00763A55"/>
    <w:rsid w:val="00787EE0"/>
    <w:rsid w:val="00791BF0"/>
    <w:rsid w:val="00841626"/>
    <w:rsid w:val="00846D02"/>
    <w:rsid w:val="008523AD"/>
    <w:rsid w:val="00865429"/>
    <w:rsid w:val="0086548B"/>
    <w:rsid w:val="008C07D9"/>
    <w:rsid w:val="009264C3"/>
    <w:rsid w:val="00950AF6"/>
    <w:rsid w:val="009626B9"/>
    <w:rsid w:val="00992ECB"/>
    <w:rsid w:val="009E741E"/>
    <w:rsid w:val="00A45761"/>
    <w:rsid w:val="00A952D3"/>
    <w:rsid w:val="00AA2B59"/>
    <w:rsid w:val="00AE5D7F"/>
    <w:rsid w:val="00B22AEE"/>
    <w:rsid w:val="00BC57C5"/>
    <w:rsid w:val="00BC5A56"/>
    <w:rsid w:val="00BD7E5D"/>
    <w:rsid w:val="00C211F7"/>
    <w:rsid w:val="00C31933"/>
    <w:rsid w:val="00C478BB"/>
    <w:rsid w:val="00C54831"/>
    <w:rsid w:val="00C6212C"/>
    <w:rsid w:val="00C728B4"/>
    <w:rsid w:val="00CA5AA1"/>
    <w:rsid w:val="00CD3AE1"/>
    <w:rsid w:val="00D971BB"/>
    <w:rsid w:val="00DA361C"/>
    <w:rsid w:val="00DD5138"/>
    <w:rsid w:val="00DE0BCB"/>
    <w:rsid w:val="00E27CC2"/>
    <w:rsid w:val="00E43B2C"/>
    <w:rsid w:val="00E52897"/>
    <w:rsid w:val="00EB35D5"/>
    <w:rsid w:val="00F90A0F"/>
    <w:rsid w:val="00FD0799"/>
    <w:rsid w:val="00FE2F2E"/>
    <w:rsid w:val="00FE5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D7F"/>
    <w:pPr>
      <w:ind w:left="720"/>
      <w:contextualSpacing/>
    </w:pPr>
  </w:style>
  <w:style w:type="paragraph" w:styleId="a4">
    <w:name w:val="Body Text Indent"/>
    <w:basedOn w:val="a"/>
    <w:link w:val="a5"/>
    <w:rsid w:val="00846D02"/>
    <w:pPr>
      <w:ind w:firstLine="540"/>
      <w:jc w:val="both"/>
    </w:pPr>
    <w:rPr>
      <w:bCs/>
      <w:sz w:val="28"/>
    </w:rPr>
  </w:style>
  <w:style w:type="character" w:customStyle="1" w:styleId="a5">
    <w:name w:val="Основной текст с отступом Знак"/>
    <w:basedOn w:val="a0"/>
    <w:link w:val="a4"/>
    <w:rsid w:val="00846D0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4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48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A09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0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A09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A09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D7F"/>
    <w:pPr>
      <w:ind w:left="720"/>
      <w:contextualSpacing/>
    </w:pPr>
  </w:style>
  <w:style w:type="paragraph" w:styleId="a4">
    <w:name w:val="Body Text Indent"/>
    <w:basedOn w:val="a"/>
    <w:link w:val="a5"/>
    <w:rsid w:val="00846D02"/>
    <w:pPr>
      <w:ind w:firstLine="540"/>
      <w:jc w:val="both"/>
    </w:pPr>
    <w:rPr>
      <w:bCs/>
      <w:sz w:val="28"/>
    </w:rPr>
  </w:style>
  <w:style w:type="character" w:customStyle="1" w:styleId="a5">
    <w:name w:val="Основной текст с отступом Знак"/>
    <w:basedOn w:val="a0"/>
    <w:link w:val="a4"/>
    <w:rsid w:val="00846D0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4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4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Анатолий Семенович</dc:creator>
  <cp:lastModifiedBy>ZhdanovaSD</cp:lastModifiedBy>
  <cp:revision>2</cp:revision>
  <cp:lastPrinted>2013-05-27T05:50:00Z</cp:lastPrinted>
  <dcterms:created xsi:type="dcterms:W3CDTF">2013-05-27T08:11:00Z</dcterms:created>
  <dcterms:modified xsi:type="dcterms:W3CDTF">2013-05-27T08:11:00Z</dcterms:modified>
</cp:coreProperties>
</file>